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70DC54" w14:textId="77777777" w:rsidR="00CF75B0" w:rsidRDefault="00B70EAD">
      <w:pPr>
        <w:jc w:val="center"/>
      </w:pPr>
      <w:r>
        <w:rPr>
          <w:rFonts w:eastAsia="Thorndale AMT"/>
          <w:b/>
          <w:sz w:val="28"/>
          <w:szCs w:val="28"/>
        </w:rPr>
        <w:t>Vecsés Város Önkormányzata Képviselő-testületének</w:t>
      </w:r>
    </w:p>
    <w:p w14:paraId="69C15562" w14:textId="77777777" w:rsidR="00CF75B0" w:rsidRDefault="00B70E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15/2014. (XI.21.) önkormányzati rendelete</w:t>
      </w:r>
    </w:p>
    <w:p w14:paraId="38F58CC2" w14:textId="77777777" w:rsidR="00CF75B0" w:rsidRDefault="00B70E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az építményadóról</w:t>
      </w:r>
    </w:p>
    <w:p w14:paraId="3F25C77E" w14:textId="77777777" w:rsidR="00CF75B0" w:rsidRDefault="00CF75B0">
      <w:pPr>
        <w:jc w:val="center"/>
        <w:rPr>
          <w:b/>
          <w:sz w:val="28"/>
          <w:szCs w:val="28"/>
        </w:rPr>
      </w:pPr>
    </w:p>
    <w:p w14:paraId="2762FE86" w14:textId="77777777" w:rsidR="00CF75B0" w:rsidRDefault="00B70EAD">
      <w:pPr>
        <w:jc w:val="center"/>
        <w:rPr>
          <w:sz w:val="22"/>
          <w:szCs w:val="22"/>
        </w:rPr>
      </w:pPr>
      <w:r>
        <w:rPr>
          <w:sz w:val="22"/>
          <w:szCs w:val="22"/>
        </w:rPr>
        <w:t>(egységes szerkezetben a 18/2017. (XI.30.) és a 11/2020. (X.01.) önkormányzati rendelettel)</w:t>
      </w:r>
    </w:p>
    <w:p w14:paraId="1BCB14AD" w14:textId="77777777" w:rsidR="00CF75B0" w:rsidRDefault="00CF75B0">
      <w:pPr>
        <w:jc w:val="center"/>
        <w:rPr>
          <w:b/>
        </w:rPr>
      </w:pPr>
    </w:p>
    <w:p w14:paraId="58E4FAF3" w14:textId="77777777" w:rsidR="00CF75B0" w:rsidRDefault="00CF75B0">
      <w:pPr>
        <w:rPr>
          <w:b/>
        </w:rPr>
      </w:pPr>
    </w:p>
    <w:p w14:paraId="637C2EC4" w14:textId="77777777" w:rsidR="00CF75B0" w:rsidRDefault="00B70EAD">
      <w:pPr>
        <w:spacing w:line="276" w:lineRule="auto"/>
        <w:jc w:val="both"/>
      </w:pPr>
      <w:r>
        <w:t xml:space="preserve">Vecsés Város </w:t>
      </w:r>
      <w:r>
        <w:t>Önkormányzatának Képviselő-testülete az Alaptörvény 32. cikk (2) bekezdésében és a helyi adókról szóló 1990. évi C. törvény 1. § (1) bekezdésében kapott felhatalmazás alapján, az Alaptörvény 32. cikk (1) bekezdésének a) és h) pontjában, valamint Magyarorsz</w:t>
      </w:r>
      <w:r>
        <w:t>ág helyi önkormányzatairól szóló 2011. évi CLXXXIX. törvény 13. § (1) bekezdésének 13. pontjában meghatározott feladatkörében eljárva a következőket rendeli el:</w:t>
      </w:r>
    </w:p>
    <w:p w14:paraId="2E1B0406" w14:textId="77777777" w:rsidR="00CF75B0" w:rsidRDefault="00CF75B0">
      <w:pPr>
        <w:jc w:val="both"/>
      </w:pPr>
    </w:p>
    <w:p w14:paraId="5D762675" w14:textId="77777777" w:rsidR="00CF75B0" w:rsidRDefault="00CF75B0">
      <w:pPr>
        <w:jc w:val="both"/>
      </w:pPr>
    </w:p>
    <w:p w14:paraId="18AE2CE6" w14:textId="77777777" w:rsidR="00CF75B0" w:rsidRDefault="00B70EAD">
      <w:pPr>
        <w:widowControl w:val="0"/>
        <w:numPr>
          <w:ilvl w:val="0"/>
          <w:numId w:val="2"/>
        </w:numPr>
        <w:jc w:val="center"/>
        <w:rPr>
          <w:b/>
        </w:rPr>
      </w:pPr>
      <w:r>
        <w:rPr>
          <w:b/>
        </w:rPr>
        <w:t>§</w:t>
      </w:r>
    </w:p>
    <w:p w14:paraId="6CFD3796" w14:textId="77777777" w:rsidR="00CF75B0" w:rsidRDefault="00CF75B0">
      <w:pPr>
        <w:ind w:left="720"/>
        <w:rPr>
          <w:b/>
        </w:rPr>
      </w:pPr>
    </w:p>
    <w:p w14:paraId="494A72FF" w14:textId="77777777" w:rsidR="00CF75B0" w:rsidRDefault="00B70EAD">
      <w:pPr>
        <w:spacing w:line="276" w:lineRule="auto"/>
        <w:jc w:val="both"/>
      </w:pPr>
      <w:r>
        <w:t>(1) Vecsés Város Önkormányzata (a továbbiakban: Önkormányzat) – a helyi adókról szóló 1990</w:t>
      </w:r>
      <w:r>
        <w:t xml:space="preserve">. évi C. törvény (a továbbiakban: </w:t>
      </w:r>
      <w:proofErr w:type="spellStart"/>
      <w:r>
        <w:t>Htv</w:t>
      </w:r>
      <w:proofErr w:type="spellEnd"/>
      <w:r>
        <w:t>.) alapján - illetékességi területén építményadót vezet be.</w:t>
      </w:r>
    </w:p>
    <w:p w14:paraId="482A8411" w14:textId="77777777" w:rsidR="00CF75B0" w:rsidRDefault="00B70EAD">
      <w:pPr>
        <w:spacing w:line="276" w:lineRule="auto"/>
        <w:jc w:val="both"/>
      </w:pPr>
      <w:r>
        <w:t>(2) Adóköteles az Önkormányzat illetékességi területén lévő építmények közül a lakás és a nem lakás céljára szolgáló épület, épületrész.</w:t>
      </w:r>
    </w:p>
    <w:p w14:paraId="22195B71" w14:textId="77777777" w:rsidR="00CF75B0" w:rsidRDefault="00B70EAD">
      <w:pPr>
        <w:spacing w:line="276" w:lineRule="auto"/>
        <w:jc w:val="both"/>
      </w:pPr>
      <w:r>
        <w:t xml:space="preserve">(3) Az adó </w:t>
      </w:r>
      <w:r>
        <w:t>alanya az, aki a naptári év első napján az építmény tulajdonosa. Több tulajdonos esetén a tulajdonosok tulajdoni hányadaik arányában adóalanyok. Amennyiben az építményt az ingatlan-nyilvántartásban bejegyzett vagyoni értékű jog terheli, az annak gyakorlásá</w:t>
      </w:r>
      <w:r>
        <w:t>ra jogosult az adó alanya.</w:t>
      </w:r>
    </w:p>
    <w:p w14:paraId="41D5BAAB" w14:textId="77777777" w:rsidR="00CF75B0" w:rsidRDefault="00CF75B0">
      <w:pPr>
        <w:spacing w:line="276" w:lineRule="auto"/>
        <w:jc w:val="both"/>
      </w:pPr>
    </w:p>
    <w:p w14:paraId="3F6709F0" w14:textId="77777777" w:rsidR="00CF75B0" w:rsidRDefault="00B70EAD">
      <w:pPr>
        <w:spacing w:line="276" w:lineRule="auto"/>
        <w:jc w:val="center"/>
      </w:pPr>
      <w:r>
        <w:rPr>
          <w:b/>
        </w:rPr>
        <w:t>1/A. §</w:t>
      </w:r>
      <w:r>
        <w:rPr>
          <w:rStyle w:val="Lbjegyzet-hivatkozs"/>
          <w:b/>
        </w:rPr>
        <w:footnoteReference w:id="1"/>
      </w:r>
    </w:p>
    <w:p w14:paraId="6EF51187" w14:textId="77777777" w:rsidR="00CF75B0" w:rsidRDefault="00CF75B0">
      <w:pPr>
        <w:spacing w:line="276" w:lineRule="auto"/>
        <w:jc w:val="center"/>
        <w:rPr>
          <w:b/>
        </w:rPr>
      </w:pPr>
    </w:p>
    <w:p w14:paraId="4AAE63F9" w14:textId="77777777" w:rsidR="00CF75B0" w:rsidRDefault="00CF75B0">
      <w:pPr>
        <w:jc w:val="both"/>
      </w:pPr>
    </w:p>
    <w:p w14:paraId="1F3E3215" w14:textId="77777777" w:rsidR="00CF75B0" w:rsidRDefault="00B70EAD">
      <w:pPr>
        <w:widowControl w:val="0"/>
        <w:numPr>
          <w:ilvl w:val="0"/>
          <w:numId w:val="1"/>
        </w:numPr>
        <w:jc w:val="center"/>
        <w:rPr>
          <w:b/>
        </w:rPr>
      </w:pPr>
      <w:r>
        <w:rPr>
          <w:b/>
        </w:rPr>
        <w:t>§</w:t>
      </w:r>
    </w:p>
    <w:p w14:paraId="30141550" w14:textId="77777777" w:rsidR="00CF75B0" w:rsidRDefault="00CF75B0">
      <w:pPr>
        <w:ind w:left="720"/>
        <w:rPr>
          <w:b/>
        </w:rPr>
      </w:pPr>
    </w:p>
    <w:p w14:paraId="0D82750F" w14:textId="77777777" w:rsidR="00CF75B0" w:rsidRDefault="00B70EAD">
      <w:pPr>
        <w:spacing w:line="276" w:lineRule="auto"/>
        <w:jc w:val="both"/>
      </w:pPr>
      <w:r>
        <w:t xml:space="preserve">A </w:t>
      </w:r>
      <w:proofErr w:type="spellStart"/>
      <w:r>
        <w:t>Htv</w:t>
      </w:r>
      <w:proofErr w:type="spellEnd"/>
      <w:r>
        <w:t xml:space="preserve">. 3. § (2)-(3) bekezdésében, valamint a 13. §-ban </w:t>
      </w:r>
      <w:proofErr w:type="spellStart"/>
      <w:r>
        <w:t>felsoroltakon</w:t>
      </w:r>
      <w:proofErr w:type="spellEnd"/>
      <w:r>
        <w:t xml:space="preserve"> túl mentes az adó alól </w:t>
      </w:r>
    </w:p>
    <w:p w14:paraId="60D16F81" w14:textId="77777777" w:rsidR="00CF75B0" w:rsidRDefault="00CF75B0">
      <w:pPr>
        <w:spacing w:line="276" w:lineRule="auto"/>
        <w:ind w:left="345"/>
        <w:jc w:val="both"/>
      </w:pPr>
    </w:p>
    <w:p w14:paraId="5DAF8466" w14:textId="77777777" w:rsidR="00CF75B0" w:rsidRDefault="00B70EAD">
      <w:pPr>
        <w:spacing w:line="276" w:lineRule="auto"/>
        <w:jc w:val="both"/>
      </w:pPr>
      <w:r>
        <w:t>a) a magánszemély tulajdon</w:t>
      </w:r>
      <w:r>
        <w:t>ában álló, lakás céljára szolgáló lakóépület(rész)e, ha azt kizárólag lakásként használják, illetve hasznosítják. Az adómentesség nem terjed ki azon lakásrész(</w:t>
      </w:r>
      <w:proofErr w:type="spellStart"/>
      <w:r>
        <w:t>ek</w:t>
      </w:r>
      <w:proofErr w:type="spellEnd"/>
      <w:r>
        <w:t>)re, amelyet az adó alanya nem lakás céljára használ, vagy nem akként hasznosít;</w:t>
      </w:r>
    </w:p>
    <w:p w14:paraId="31772368" w14:textId="77777777" w:rsidR="00CF75B0" w:rsidRDefault="00B70EAD">
      <w:pPr>
        <w:spacing w:line="276" w:lineRule="auto"/>
        <w:jc w:val="both"/>
      </w:pPr>
      <w:r>
        <w:t>b) mentesek az</w:t>
      </w:r>
      <w:r>
        <w:t xml:space="preserve"> adó alól a társasházak azon épületrészei, melyek az ingatlan-nyilvántartásban önálló ingatlanként nem szerepelnek, amennyiben azok a társasház tulajdonosainak közös használatában állnak és a használatuk megfelel az alapító okiratban megjelölt eredeti rend</w:t>
      </w:r>
      <w:r>
        <w:t>eltetésüknek.</w:t>
      </w:r>
    </w:p>
    <w:p w14:paraId="42962B44" w14:textId="77777777" w:rsidR="00CF75B0" w:rsidRDefault="00CF75B0">
      <w:pPr>
        <w:spacing w:line="276" w:lineRule="auto"/>
        <w:jc w:val="both"/>
      </w:pPr>
    </w:p>
    <w:p w14:paraId="1606AB6B" w14:textId="77777777" w:rsidR="00CF75B0" w:rsidRDefault="00B70EAD">
      <w:pPr>
        <w:spacing w:line="276" w:lineRule="auto"/>
        <w:jc w:val="center"/>
      </w:pPr>
      <w:r>
        <w:rPr>
          <w:b/>
        </w:rPr>
        <w:t xml:space="preserve">         2/A. §</w:t>
      </w:r>
      <w:r>
        <w:rPr>
          <w:rStyle w:val="Lbjegyzet-hivatkozs"/>
          <w:b/>
        </w:rPr>
        <w:footnoteReference w:id="2"/>
      </w:r>
    </w:p>
    <w:p w14:paraId="18EAE7F0" w14:textId="77777777" w:rsidR="00CF75B0" w:rsidRDefault="00CF75B0">
      <w:pPr>
        <w:spacing w:line="276" w:lineRule="auto"/>
        <w:jc w:val="center"/>
        <w:rPr>
          <w:b/>
        </w:rPr>
      </w:pPr>
    </w:p>
    <w:p w14:paraId="06D0A148" w14:textId="77777777" w:rsidR="00CF75B0" w:rsidRDefault="00CF75B0">
      <w:pPr>
        <w:jc w:val="both"/>
      </w:pPr>
    </w:p>
    <w:p w14:paraId="0CC7F863" w14:textId="77777777" w:rsidR="00CF75B0" w:rsidRDefault="00CF75B0">
      <w:pPr>
        <w:jc w:val="both"/>
      </w:pPr>
    </w:p>
    <w:p w14:paraId="6E90AE67" w14:textId="77777777" w:rsidR="00CF75B0" w:rsidRDefault="00B70EAD">
      <w:pPr>
        <w:widowControl w:val="0"/>
        <w:numPr>
          <w:ilvl w:val="0"/>
          <w:numId w:val="1"/>
        </w:numPr>
        <w:jc w:val="center"/>
        <w:rPr>
          <w:b/>
        </w:rPr>
      </w:pPr>
      <w:r>
        <w:rPr>
          <w:b/>
        </w:rPr>
        <w:t>§</w:t>
      </w:r>
    </w:p>
    <w:p w14:paraId="3F7F875A" w14:textId="77777777" w:rsidR="00CF75B0" w:rsidRDefault="00CF75B0">
      <w:pPr>
        <w:ind w:left="720"/>
        <w:rPr>
          <w:b/>
        </w:rPr>
      </w:pPr>
    </w:p>
    <w:p w14:paraId="1A784AC2" w14:textId="77777777" w:rsidR="00CF75B0" w:rsidRDefault="00B70EAD">
      <w:pPr>
        <w:spacing w:line="276" w:lineRule="auto"/>
        <w:jc w:val="both"/>
      </w:pPr>
      <w:r>
        <w:t>(1) Az adó alapja az építmény négyzetméterben számított hasznos alapterülete.</w:t>
      </w:r>
    </w:p>
    <w:p w14:paraId="13D8BDC2" w14:textId="77777777" w:rsidR="00CF75B0" w:rsidRDefault="00B70EAD">
      <w:pPr>
        <w:spacing w:line="276" w:lineRule="auto"/>
        <w:jc w:val="both"/>
      </w:pPr>
      <w:r>
        <w:t xml:space="preserve">(2) Az adó mértéke 800 </w:t>
      </w:r>
      <w:r>
        <w:t>forint/m2/év.</w:t>
      </w:r>
    </w:p>
    <w:p w14:paraId="7CF487AD" w14:textId="77777777" w:rsidR="00CF75B0" w:rsidRDefault="00CF75B0">
      <w:pPr>
        <w:spacing w:line="276" w:lineRule="auto"/>
        <w:jc w:val="both"/>
      </w:pPr>
    </w:p>
    <w:p w14:paraId="4C05EDA2" w14:textId="77777777" w:rsidR="00CF75B0" w:rsidRDefault="00B70EAD">
      <w:pPr>
        <w:spacing w:line="276" w:lineRule="auto"/>
        <w:jc w:val="center"/>
      </w:pPr>
      <w:r>
        <w:rPr>
          <w:b/>
        </w:rPr>
        <w:t xml:space="preserve">      3/A. §</w:t>
      </w:r>
      <w:r>
        <w:rPr>
          <w:rStyle w:val="Lbjegyzet-hivatkozs"/>
          <w:b/>
        </w:rPr>
        <w:footnoteReference w:id="3"/>
      </w:r>
    </w:p>
    <w:p w14:paraId="1A7A4E60" w14:textId="77777777" w:rsidR="00CF75B0" w:rsidRDefault="00CF75B0">
      <w:pPr>
        <w:spacing w:line="276" w:lineRule="auto"/>
        <w:jc w:val="both"/>
      </w:pPr>
    </w:p>
    <w:p w14:paraId="611D6947" w14:textId="77777777" w:rsidR="00CF75B0" w:rsidRDefault="00CF75B0">
      <w:pPr>
        <w:jc w:val="both"/>
      </w:pPr>
    </w:p>
    <w:p w14:paraId="405CAFAB" w14:textId="77777777" w:rsidR="00CF75B0" w:rsidRDefault="00B70EAD">
      <w:pPr>
        <w:widowControl w:val="0"/>
        <w:numPr>
          <w:ilvl w:val="0"/>
          <w:numId w:val="1"/>
        </w:numPr>
        <w:jc w:val="center"/>
        <w:rPr>
          <w:b/>
        </w:rPr>
      </w:pPr>
      <w:r>
        <w:rPr>
          <w:b/>
        </w:rPr>
        <w:t>§</w:t>
      </w:r>
    </w:p>
    <w:p w14:paraId="3ECC1C05" w14:textId="77777777" w:rsidR="00CF75B0" w:rsidRDefault="00CF75B0">
      <w:pPr>
        <w:ind w:left="720"/>
        <w:rPr>
          <w:b/>
        </w:rPr>
      </w:pPr>
    </w:p>
    <w:p w14:paraId="375BD10C" w14:textId="77777777" w:rsidR="00CF75B0" w:rsidRDefault="00B70EAD">
      <w:pPr>
        <w:spacing w:line="276" w:lineRule="auto"/>
        <w:jc w:val="both"/>
      </w:pPr>
      <w:r>
        <w:t>(1) Ez a rendelet 2015. január 1-jén lép hatályba.</w:t>
      </w:r>
    </w:p>
    <w:p w14:paraId="586F7C0B" w14:textId="77777777" w:rsidR="00CF75B0" w:rsidRDefault="00B70EAD">
      <w:pPr>
        <w:spacing w:line="276" w:lineRule="auto"/>
        <w:jc w:val="both"/>
      </w:pPr>
      <w:r>
        <w:t xml:space="preserve">(2) E rendelet hatálybalépésével egyidejűleg hatályát veszti az </w:t>
      </w:r>
      <w:r>
        <w:t>építményadóról szóló 19/1997. (XII.30.) rendelet, valamint az azt módosító 19/2001. (VII.1.), 25/2002. (XII.30.), 34/2004. (XII.21.), 38/2005. (XII.20.), 24/2006. (XII.19.) és 30/2007. (XII.18.) rendelet.</w:t>
      </w:r>
    </w:p>
    <w:p w14:paraId="47F6A529" w14:textId="77777777" w:rsidR="00CF75B0" w:rsidRDefault="00B70EAD">
      <w:pPr>
        <w:pStyle w:val="Bekezds"/>
        <w:spacing w:line="360" w:lineRule="auto"/>
        <w:ind w:firstLine="0"/>
        <w:jc w:val="both"/>
      </w:pPr>
      <w:r>
        <w:rPr>
          <w:b/>
          <w:szCs w:val="24"/>
        </w:rPr>
        <w:t>Vecsés, 2014. november 18.</w:t>
      </w:r>
    </w:p>
    <w:p w14:paraId="5C2AF6B3" w14:textId="77777777" w:rsidR="00CF75B0" w:rsidRDefault="00B70EAD">
      <w:pPr>
        <w:pStyle w:val="Bekezds"/>
        <w:spacing w:line="360" w:lineRule="auto"/>
        <w:jc w:val="both"/>
      </w:pPr>
      <w:r>
        <w:rPr>
          <w:rFonts w:eastAsia="Cambria"/>
          <w:b/>
          <w:szCs w:val="24"/>
        </w:rPr>
        <w:t xml:space="preserve">       </w:t>
      </w:r>
      <w:proofErr w:type="spellStart"/>
      <w:r>
        <w:rPr>
          <w:b/>
          <w:szCs w:val="24"/>
        </w:rPr>
        <w:t>Szlahó</w:t>
      </w:r>
      <w:proofErr w:type="spellEnd"/>
      <w:r>
        <w:rPr>
          <w:b/>
          <w:szCs w:val="24"/>
        </w:rPr>
        <w:t xml:space="preserve"> Csaba     </w:t>
      </w:r>
      <w:r>
        <w:rPr>
          <w:b/>
          <w:szCs w:val="24"/>
        </w:rPr>
        <w:t xml:space="preserve">                                                                 Mohainé Jakab Anikó</w:t>
      </w:r>
    </w:p>
    <w:p w14:paraId="774724F0" w14:textId="77777777" w:rsidR="00CF75B0" w:rsidRDefault="00B70EAD">
      <w:r>
        <w:rPr>
          <w:rFonts w:eastAsia="Cambria"/>
          <w:b/>
        </w:rPr>
        <w:t xml:space="preserve">           </w:t>
      </w:r>
      <w:r>
        <w:rPr>
          <w:b/>
        </w:rPr>
        <w:t>polgármester                                                                                     jegyző</w:t>
      </w:r>
    </w:p>
    <w:p w14:paraId="7F610B50" w14:textId="77777777" w:rsidR="00CF75B0" w:rsidRDefault="00CF75B0"/>
    <w:p w14:paraId="48FBED47" w14:textId="77777777" w:rsidR="00CF75B0" w:rsidRDefault="00CF75B0"/>
    <w:p w14:paraId="03CAA852" w14:textId="77777777" w:rsidR="00CF75B0" w:rsidRDefault="00CF75B0"/>
    <w:p w14:paraId="10A7F801" w14:textId="77777777" w:rsidR="00CF75B0" w:rsidRDefault="00CF75B0">
      <w:pPr>
        <w:rPr>
          <w:b/>
        </w:rPr>
      </w:pPr>
    </w:p>
    <w:p w14:paraId="16E20A45" w14:textId="77777777" w:rsidR="00CF75B0" w:rsidRDefault="00B70EAD">
      <w:r>
        <w:rPr>
          <w:b/>
        </w:rPr>
        <w:t>A rendelet kihirdetve 2014. november 21.:</w:t>
      </w:r>
      <w:r>
        <w:tab/>
      </w:r>
      <w:r>
        <w:tab/>
      </w:r>
      <w:r>
        <w:tab/>
      </w:r>
      <w:r>
        <w:rPr>
          <w:b/>
        </w:rPr>
        <w:t xml:space="preserve">Mohainé </w:t>
      </w:r>
      <w:r>
        <w:rPr>
          <w:b/>
        </w:rPr>
        <w:t>Jakab Anikó</w:t>
      </w:r>
    </w:p>
    <w:p w14:paraId="78B0AC9D" w14:textId="77777777" w:rsidR="00CF75B0" w:rsidRDefault="00B70EAD">
      <w:pPr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jegyző</w:t>
      </w:r>
    </w:p>
    <w:p w14:paraId="2CDB020A" w14:textId="77777777" w:rsidR="00CF75B0" w:rsidRDefault="00CF75B0"/>
    <w:sectPr w:rsidR="00CF75B0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180770" w14:textId="77777777" w:rsidR="00B70EAD" w:rsidRDefault="00B70EAD">
      <w:r>
        <w:separator/>
      </w:r>
    </w:p>
  </w:endnote>
  <w:endnote w:type="continuationSeparator" w:id="0">
    <w:p w14:paraId="141064AF" w14:textId="77777777" w:rsidR="00B70EAD" w:rsidRDefault="00B70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</w:font>
  <w:font w:name="Thorndale AMT"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02E948" w14:textId="77777777" w:rsidR="00B70EAD" w:rsidRDefault="00B70EAD">
      <w:r>
        <w:rPr>
          <w:color w:val="000000"/>
        </w:rPr>
        <w:separator/>
      </w:r>
    </w:p>
  </w:footnote>
  <w:footnote w:type="continuationSeparator" w:id="0">
    <w:p w14:paraId="48E4C058" w14:textId="77777777" w:rsidR="00B70EAD" w:rsidRDefault="00B70EAD">
      <w:r>
        <w:continuationSeparator/>
      </w:r>
    </w:p>
  </w:footnote>
  <w:footnote w:id="1">
    <w:p w14:paraId="5CC9D297" w14:textId="77777777" w:rsidR="00CF75B0" w:rsidRDefault="00B70EAD">
      <w:pPr>
        <w:pStyle w:val="Lbjegyzetszveg"/>
      </w:pPr>
      <w:r>
        <w:rPr>
          <w:rStyle w:val="Lbjegyzet-hivatkozs"/>
        </w:rPr>
        <w:footnoteRef/>
      </w:r>
      <w:r>
        <w:t xml:space="preserve"> Hatályon kívül helyezte a 11/2020. (X.01.) önkormányzati rendelet 2020. július 15. napjától</w:t>
      </w:r>
    </w:p>
  </w:footnote>
  <w:footnote w:id="2">
    <w:p w14:paraId="45A0CA64" w14:textId="77777777" w:rsidR="00CF75B0" w:rsidRDefault="00B70EAD">
      <w:pPr>
        <w:pStyle w:val="Lbjegyzetszveg"/>
      </w:pPr>
      <w:r>
        <w:rPr>
          <w:rStyle w:val="Lbjegyzet-hivatkozs"/>
        </w:rPr>
        <w:footnoteRef/>
      </w:r>
      <w:r>
        <w:t xml:space="preserve"> Hatályon kívül helyezte a 11/2020. (X.01.) önkormányzati rendelet 2020. július 15. napjától</w:t>
      </w:r>
    </w:p>
  </w:footnote>
  <w:footnote w:id="3">
    <w:p w14:paraId="44812882" w14:textId="77777777" w:rsidR="00CF75B0" w:rsidRDefault="00B70EAD">
      <w:pPr>
        <w:pStyle w:val="Lbjegyzetszveg"/>
      </w:pPr>
      <w:r>
        <w:rPr>
          <w:rStyle w:val="Lbjegyzet-hivatkozs"/>
        </w:rPr>
        <w:footnoteRef/>
      </w:r>
      <w:r>
        <w:t xml:space="preserve"> Hatályon kívül helyezte a 11/2020. (X.01.) önkormányzati rendelet 2020. július 15. napjától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AE2C2A"/>
    <w:multiLevelType w:val="multilevel"/>
    <w:tmpl w:val="E91A47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F75B0"/>
    <w:rsid w:val="003B395C"/>
    <w:rsid w:val="00B70EAD"/>
    <w:rsid w:val="00CF7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87210"/>
  <w15:docId w15:val="{048C9374-2F17-4FF8-A2F6-90D090B1E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hu-HU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rPr>
      <w:sz w:val="20"/>
      <w:szCs w:val="20"/>
      <w:lang w:eastAsia="ar-SA"/>
    </w:rPr>
  </w:style>
  <w:style w:type="character" w:customStyle="1" w:styleId="LbjegyzetszvegChar">
    <w:name w:val="Lábjegyzetszöveg Char"/>
    <w:basedOn w:val="Bekezdsalapbettpus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ekezds">
    <w:name w:val="Bekezdés"/>
    <w:basedOn w:val="Norml"/>
    <w:pPr>
      <w:widowControl w:val="0"/>
      <w:spacing w:before="480"/>
      <w:ind w:firstLine="202"/>
    </w:pPr>
    <w:rPr>
      <w:rFonts w:eastAsia="Arial Unicode MS"/>
      <w:kern w:val="3"/>
      <w:szCs w:val="20"/>
      <w:lang w:eastAsia="zh-CN" w:bidi="hi-IN"/>
    </w:rPr>
  </w:style>
  <w:style w:type="character" w:styleId="Lbjegyzet-hivatkozs">
    <w:name w:val="footnote reference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2399</Characters>
  <Application>Microsoft Office Word</Application>
  <DocSecurity>0</DocSecurity>
  <Lines>19</Lines>
  <Paragraphs>5</Paragraphs>
  <ScaleCrop>false</ScaleCrop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2</cp:revision>
  <dcterms:created xsi:type="dcterms:W3CDTF">2020-10-26T09:59:00Z</dcterms:created>
  <dcterms:modified xsi:type="dcterms:W3CDTF">2020-10-26T09:59:00Z</dcterms:modified>
</cp:coreProperties>
</file>